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Celebra el Día Internacional del Tequila con cocteles hechos de un añejo único</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22 de julio de 2021.- </w:t>
      </w:r>
      <w:r w:rsidDel="00000000" w:rsidR="00000000" w:rsidRPr="00000000">
        <w:rPr>
          <w:rtl w:val="0"/>
        </w:rPr>
        <w:t xml:space="preserve">Este 24 de julio se celebra el Día Internacional del Tequila, bebida mexicana conocida prácticamente en todos los rincones del mundo gracias a su sabor, carácter y aroma, que son indistinguibles y resaltan por encima de otros destilados; un símbolo de México que evoca el carácter festivo y alegre de nuestro país.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esto y más, desde hace más de una década, Tequila Casa Dragones ha asumido el objetivo de revolucionar a la industria con etiquetas que destacan en sus propias categorías –Tequila Casa Dragones Joven, Blanco y, más recientemente, Añejo– y ofrecer experiencias de degustación y maridaje afines a las de otros espirituosos de lujo en el mundo.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2020, Casa Dragones presentó Tequila Casa Dragones Añejo, una tercera etiqueta que, al igual que las dos anteriores, vino a transformar su entorno pues se distingue debido al proceso de añejamiento en dos barricas diferentes, roble francés y roble americano nuevas, seleccionadas por sus sabores y características singulares. Al concluir el proceso de añejamiento, se convierte en un maridaje artesanal inspirado en ambas barricas, celebrando las notas predominantes de agave, elegantes y suaves, que revelan un perfil infinitamente rico y matizado.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este caso, Casa Dragones Añejo se vale de la innovación para ofrecer algo diferente, creado para degustarse solo y para alta coctelería como los siguientes fueron diseñados por José Luis León, Director de Hospitalidad en Ritual H (Limantour, Baltra y Xaman), Yana Volfson Directora de Bebidas en Grupo Casa Mata, y Jeff Bell Lead Bartender en PDT en New York City: :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i w:val="1"/>
          <w:rtl w:val="0"/>
        </w:rPr>
        <w:t xml:space="preserve">El Grito </w:t>
      </w:r>
      <w:r w:rsidDel="00000000" w:rsidR="00000000" w:rsidRPr="00000000">
        <w:rPr>
          <w:b w:val="1"/>
          <w:rtl w:val="0"/>
        </w:rPr>
        <w:t xml:space="preserve">por Jeff Bell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Ingredientes: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rtl w:val="0"/>
        </w:rPr>
        <w:t xml:space="preserve">2 oz de Tequila Casa Dragones Añejo.</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u w:val="none"/>
        </w:rPr>
      </w:pPr>
      <w:r w:rsidDel="00000000" w:rsidR="00000000" w:rsidRPr="00000000">
        <w:rPr>
          <w:rtl w:val="0"/>
        </w:rPr>
        <w:t xml:space="preserve">¼ oz de jarabe de vainilla y agave.</w:t>
      </w: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rtl w:val="0"/>
        </w:rPr>
        <w:t xml:space="preserve">2 gotas de Bitters Mole de Bittermen’s.</w:t>
      </w:r>
      <w:r w:rsidDel="00000000" w:rsidR="00000000" w:rsidRPr="00000000">
        <w:rPr>
          <w:rtl w:val="0"/>
        </w:rPr>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0" w:firstLine="0"/>
        <w:jc w:val="both"/>
        <w:rPr>
          <w:b w:val="1"/>
        </w:rPr>
      </w:pPr>
      <w:r w:rsidDel="00000000" w:rsidR="00000000" w:rsidRPr="00000000">
        <w:rPr>
          <w:b w:val="1"/>
          <w:rtl w:val="0"/>
        </w:rPr>
        <w:t xml:space="preserve">Modo de preparación: </w:t>
      </w:r>
    </w:p>
    <w:p w:rsidR="00000000" w:rsidDel="00000000" w:rsidP="00000000" w:rsidRDefault="00000000" w:rsidRPr="00000000" w14:paraId="00000016">
      <w:pPr>
        <w:ind w:left="0" w:firstLine="0"/>
        <w:jc w:val="both"/>
        <w:rPr>
          <w:b w:val="1"/>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Mezcla los ingredientes con hielo y sirve en un vaso en las rocas con un cubo de hielo grande. Adorna con un </w:t>
      </w:r>
      <w:r w:rsidDel="00000000" w:rsidR="00000000" w:rsidRPr="00000000">
        <w:rPr>
          <w:i w:val="1"/>
          <w:rtl w:val="0"/>
        </w:rPr>
        <w:t xml:space="preserve">twist</w:t>
      </w:r>
      <w:r w:rsidDel="00000000" w:rsidR="00000000" w:rsidRPr="00000000">
        <w:rPr>
          <w:rtl w:val="0"/>
        </w:rPr>
        <w:t xml:space="preserve"> de mandarina o naranja.</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b w:val="1"/>
        </w:rPr>
      </w:pPr>
      <w:r w:rsidDel="00000000" w:rsidR="00000000" w:rsidRPr="00000000">
        <w:rPr>
          <w:b w:val="1"/>
          <w:i w:val="1"/>
          <w:rtl w:val="0"/>
        </w:rPr>
        <w:t xml:space="preserve">Señor Martínez</w:t>
      </w:r>
      <w:r w:rsidDel="00000000" w:rsidR="00000000" w:rsidRPr="00000000">
        <w:rPr>
          <w:b w:val="1"/>
          <w:rtl w:val="0"/>
        </w:rPr>
        <w:t xml:space="preserve"> por José Luis León</w:t>
      </w:r>
    </w:p>
    <w:p w:rsidR="00000000" w:rsidDel="00000000" w:rsidP="00000000" w:rsidRDefault="00000000" w:rsidRPr="00000000" w14:paraId="0000001A">
      <w:pPr>
        <w:ind w:left="0" w:firstLine="0"/>
        <w:jc w:val="both"/>
        <w:rPr>
          <w:b w:val="1"/>
        </w:rPr>
      </w:pPr>
      <w:r w:rsidDel="00000000" w:rsidR="00000000" w:rsidRPr="00000000">
        <w:rPr>
          <w:rtl w:val="0"/>
        </w:rPr>
      </w:r>
    </w:p>
    <w:p w:rsidR="00000000" w:rsidDel="00000000" w:rsidP="00000000" w:rsidRDefault="00000000" w:rsidRPr="00000000" w14:paraId="0000001B">
      <w:pPr>
        <w:ind w:left="0" w:firstLine="0"/>
        <w:jc w:val="both"/>
        <w:rPr>
          <w:b w:val="1"/>
        </w:rPr>
      </w:pPr>
      <w:r w:rsidDel="00000000" w:rsidR="00000000" w:rsidRPr="00000000">
        <w:rPr>
          <w:b w:val="1"/>
          <w:rtl w:val="0"/>
        </w:rPr>
        <w:t xml:space="preserve">Ingredientes: </w:t>
      </w:r>
    </w:p>
    <w:p w:rsidR="00000000" w:rsidDel="00000000" w:rsidP="00000000" w:rsidRDefault="00000000" w:rsidRPr="00000000" w14:paraId="0000001C">
      <w:pPr>
        <w:ind w:left="0" w:firstLine="0"/>
        <w:jc w:val="both"/>
        <w:rPr>
          <w:b w:val="1"/>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rtl w:val="0"/>
        </w:rPr>
        <w:t xml:space="preserve">2 oz de Tequila Casa Dragones Añejo.</w:t>
      </w:r>
      <w:r w:rsidDel="00000000" w:rsidR="00000000" w:rsidRPr="00000000">
        <w:rPr>
          <w:rtl w:val="0"/>
        </w:rPr>
      </w:r>
    </w:p>
    <w:p w:rsidR="00000000" w:rsidDel="00000000" w:rsidP="00000000" w:rsidRDefault="00000000" w:rsidRPr="00000000" w14:paraId="0000001E">
      <w:pPr>
        <w:numPr>
          <w:ilvl w:val="0"/>
          <w:numId w:val="1"/>
        </w:numPr>
        <w:ind w:left="720" w:hanging="360"/>
        <w:jc w:val="both"/>
        <w:rPr>
          <w:u w:val="none"/>
        </w:rPr>
      </w:pPr>
      <w:r w:rsidDel="00000000" w:rsidR="00000000" w:rsidRPr="00000000">
        <w:rPr>
          <w:rtl w:val="0"/>
        </w:rPr>
        <w:t xml:space="preserve">1 oz de vermut rosso.</w:t>
      </w:r>
      <w:r w:rsidDel="00000000" w:rsidR="00000000" w:rsidRPr="00000000">
        <w:rPr>
          <w:rtl w:val="0"/>
        </w:rPr>
      </w:r>
    </w:p>
    <w:p w:rsidR="00000000" w:rsidDel="00000000" w:rsidP="00000000" w:rsidRDefault="00000000" w:rsidRPr="00000000" w14:paraId="0000001F">
      <w:pPr>
        <w:numPr>
          <w:ilvl w:val="0"/>
          <w:numId w:val="1"/>
        </w:numPr>
        <w:ind w:left="720" w:hanging="360"/>
        <w:jc w:val="both"/>
        <w:rPr>
          <w:u w:val="none"/>
        </w:rPr>
      </w:pPr>
      <w:r w:rsidDel="00000000" w:rsidR="00000000" w:rsidRPr="00000000">
        <w:rPr>
          <w:rtl w:val="0"/>
        </w:rPr>
        <w:t xml:space="preserve">¼ oz de Luxardo Marschino u otro licor maraschino. </w:t>
      </w:r>
      <w:r w:rsidDel="00000000" w:rsidR="00000000" w:rsidRPr="00000000">
        <w:rPr>
          <w:rtl w:val="0"/>
        </w:rPr>
      </w:r>
    </w:p>
    <w:p w:rsidR="00000000" w:rsidDel="00000000" w:rsidP="00000000" w:rsidRDefault="00000000" w:rsidRPr="00000000" w14:paraId="00000020">
      <w:pPr>
        <w:numPr>
          <w:ilvl w:val="0"/>
          <w:numId w:val="1"/>
        </w:numPr>
        <w:ind w:left="720" w:hanging="360"/>
        <w:jc w:val="both"/>
        <w:rPr>
          <w:u w:val="none"/>
        </w:rPr>
      </w:pPr>
      <w:r w:rsidDel="00000000" w:rsidR="00000000" w:rsidRPr="00000000">
        <w:rPr>
          <w:rtl w:val="0"/>
        </w:rPr>
        <w:t xml:space="preserve">3 pizcas de Chocolate Bitters.</w:t>
      </w:r>
      <w:r w:rsidDel="00000000" w:rsidR="00000000" w:rsidRPr="00000000">
        <w:rPr>
          <w:rtl w:val="0"/>
        </w:rPr>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Un </w:t>
      </w:r>
      <w:r w:rsidDel="00000000" w:rsidR="00000000" w:rsidRPr="00000000">
        <w:rPr>
          <w:i w:val="1"/>
          <w:rtl w:val="0"/>
        </w:rPr>
        <w:t xml:space="preserve">twist</w:t>
      </w:r>
      <w:r w:rsidDel="00000000" w:rsidR="00000000" w:rsidRPr="00000000">
        <w:rPr>
          <w:rtl w:val="0"/>
        </w:rPr>
        <w:t xml:space="preserve"> de naranja o cereza amarena. </w:t>
      </w: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b w:val="1"/>
        </w:rPr>
      </w:pPr>
      <w:r w:rsidDel="00000000" w:rsidR="00000000" w:rsidRPr="00000000">
        <w:rPr>
          <w:b w:val="1"/>
          <w:rtl w:val="0"/>
        </w:rPr>
        <w:t xml:space="preserve">Modo de preparación:</w:t>
      </w:r>
    </w:p>
    <w:p w:rsidR="00000000" w:rsidDel="00000000" w:rsidP="00000000" w:rsidRDefault="00000000" w:rsidRPr="00000000" w14:paraId="00000024">
      <w:pPr>
        <w:ind w:left="0" w:firstLine="0"/>
        <w:jc w:val="both"/>
        <w:rPr>
          <w:b w:val="1"/>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t xml:space="preserve">En un vaso para mezclar, añade Casa Dragones Añejo, el vermut rosso, el maraschino y los bitters. Agrega hielo y mezcla durante 15 o 20 segundos. Sirve en una copa tipo Nick &amp; Nora. Adorna con el </w:t>
      </w:r>
      <w:r w:rsidDel="00000000" w:rsidR="00000000" w:rsidRPr="00000000">
        <w:rPr>
          <w:i w:val="1"/>
          <w:rtl w:val="0"/>
        </w:rPr>
        <w:t xml:space="preserve">twist</w:t>
      </w:r>
      <w:r w:rsidDel="00000000" w:rsidR="00000000" w:rsidRPr="00000000">
        <w:rPr>
          <w:rtl w:val="0"/>
        </w:rPr>
        <w:t xml:space="preserve"> de naranja o la cereza amarena.  </w:t>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b w:val="1"/>
        </w:rPr>
      </w:pPr>
      <w:r w:rsidDel="00000000" w:rsidR="00000000" w:rsidRPr="00000000">
        <w:rPr>
          <w:b w:val="1"/>
          <w:i w:val="1"/>
          <w:rtl w:val="0"/>
        </w:rPr>
        <w:t xml:space="preserve">The Boardroom </w:t>
      </w:r>
      <w:r w:rsidDel="00000000" w:rsidR="00000000" w:rsidRPr="00000000">
        <w:rPr>
          <w:b w:val="1"/>
          <w:rtl w:val="0"/>
        </w:rPr>
        <w:t xml:space="preserve">por Yana Volfson</w:t>
      </w:r>
    </w:p>
    <w:p w:rsidR="00000000" w:rsidDel="00000000" w:rsidP="00000000" w:rsidRDefault="00000000" w:rsidRPr="00000000" w14:paraId="00000028">
      <w:pPr>
        <w:ind w:left="0" w:firstLine="0"/>
        <w:jc w:val="both"/>
        <w:rPr>
          <w:b w:val="1"/>
        </w:rPr>
      </w:pPr>
      <w:r w:rsidDel="00000000" w:rsidR="00000000" w:rsidRPr="00000000">
        <w:rPr>
          <w:rtl w:val="0"/>
        </w:rPr>
      </w:r>
    </w:p>
    <w:p w:rsidR="00000000" w:rsidDel="00000000" w:rsidP="00000000" w:rsidRDefault="00000000" w:rsidRPr="00000000" w14:paraId="00000029">
      <w:pPr>
        <w:ind w:left="0" w:firstLine="0"/>
        <w:jc w:val="both"/>
        <w:rPr>
          <w:b w:val="1"/>
        </w:rPr>
      </w:pPr>
      <w:r w:rsidDel="00000000" w:rsidR="00000000" w:rsidRPr="00000000">
        <w:rPr>
          <w:b w:val="1"/>
          <w:rtl w:val="0"/>
        </w:rPr>
        <w:t xml:space="preserve">Ingredientes: </w:t>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1 ¼ oz Tequila Casa Dragones Añejo. </w:t>
      </w:r>
      <w:r w:rsidDel="00000000" w:rsidR="00000000" w:rsidRPr="00000000">
        <w:rPr>
          <w:rtl w:val="0"/>
        </w:rPr>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rtl w:val="0"/>
        </w:rPr>
        <w:t xml:space="preserve">¼ oz. de Ayuuk de Empirical Spirits. </w:t>
      </w:r>
      <w:r w:rsidDel="00000000" w:rsidR="00000000" w:rsidRPr="00000000">
        <w:rPr>
          <w:rtl w:val="0"/>
        </w:rPr>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rtl w:val="0"/>
        </w:rPr>
        <w:t xml:space="preserve">¼ oz de Vermouth Volume Primo. </w:t>
      </w:r>
      <w:r w:rsidDel="00000000" w:rsidR="00000000" w:rsidRPr="00000000">
        <w:rPr>
          <w:rtl w:val="0"/>
        </w:rPr>
      </w:r>
    </w:p>
    <w:p w:rsidR="00000000" w:rsidDel="00000000" w:rsidP="00000000" w:rsidRDefault="00000000" w:rsidRPr="00000000" w14:paraId="0000002D">
      <w:pPr>
        <w:numPr>
          <w:ilvl w:val="0"/>
          <w:numId w:val="3"/>
        </w:numPr>
        <w:ind w:left="720" w:hanging="360"/>
        <w:jc w:val="both"/>
        <w:rPr>
          <w:u w:val="none"/>
        </w:rPr>
      </w:pPr>
      <w:r w:rsidDel="00000000" w:rsidR="00000000" w:rsidRPr="00000000">
        <w:rPr>
          <w:rtl w:val="0"/>
        </w:rPr>
        <w:t xml:space="preserve">¼ oz. de Manzanilla de Equipo Navazos. </w:t>
      </w:r>
      <w:r w:rsidDel="00000000" w:rsidR="00000000" w:rsidRPr="00000000">
        <w:rPr>
          <w:rtl w:val="0"/>
        </w:rPr>
      </w:r>
    </w:p>
    <w:p w:rsidR="00000000" w:rsidDel="00000000" w:rsidP="00000000" w:rsidRDefault="00000000" w:rsidRPr="00000000" w14:paraId="0000002E">
      <w:pPr>
        <w:numPr>
          <w:ilvl w:val="0"/>
          <w:numId w:val="3"/>
        </w:numPr>
        <w:ind w:left="720" w:hanging="360"/>
        <w:jc w:val="both"/>
        <w:rPr>
          <w:u w:val="none"/>
        </w:rPr>
      </w:pPr>
      <w:r w:rsidDel="00000000" w:rsidR="00000000" w:rsidRPr="00000000">
        <w:rPr>
          <w:rtl w:val="0"/>
        </w:rPr>
        <w:t xml:space="preserve">1 cucharada de crema de cacao Giffard. </w:t>
      </w: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b w:val="1"/>
        </w:rPr>
      </w:pPr>
      <w:r w:rsidDel="00000000" w:rsidR="00000000" w:rsidRPr="00000000">
        <w:rPr>
          <w:b w:val="1"/>
          <w:rtl w:val="0"/>
        </w:rPr>
        <w:t xml:space="preserve">Modo de preparación: </w:t>
      </w:r>
    </w:p>
    <w:p w:rsidR="00000000" w:rsidDel="00000000" w:rsidP="00000000" w:rsidRDefault="00000000" w:rsidRPr="00000000" w14:paraId="00000031">
      <w:pPr>
        <w:ind w:left="0" w:firstLine="0"/>
        <w:jc w:val="both"/>
        <w:rPr/>
      </w:pP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Combina todos los ingredientes en un vaso previamente enfriado y mezcla a una temperatura para alcanzar la dilución correcta. Adorna con un poco de café molido.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Por otro lado, para tener la mejor experiencia a la hora de abrir una botella, se recomienda utilizar un vaso glencairn para whisky o una copa Riedel tequilera, con una o dos onzas de tequila. Idealmente debe servirse en un cuarto con una temperatura ambiente de 18º a 20º centígrados.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De esta forma, un tequila de degustación como Casa Dragones Añejo rinde tributo al pasado de esta icónica bebida mexicana este Día Internacional del Tequila, creando experiencias sutiles y duraderas con cada nuevo sorbo. El verdadero tequila necesita tiempo, incluso cuando ya está frente a nosotros.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Para más información y pedidos, consulte al servicio de Concierge disponible en</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www.casadragones.com.mx</w:t>
        </w:r>
      </w:hyperlink>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w:t>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 + (521) 55 2732 4937</w:t>
      </w:r>
    </w:p>
    <w:p w:rsidR="00000000" w:rsidDel="00000000" w:rsidP="00000000" w:rsidRDefault="00000000" w:rsidRPr="00000000" w14:paraId="00000043">
      <w:pPr>
        <w:jc w:val="both"/>
        <w:rPr>
          <w:sz w:val="20"/>
          <w:szCs w:val="20"/>
        </w:rPr>
      </w:pPr>
      <w:r w:rsidDel="00000000" w:rsidR="00000000" w:rsidRPr="00000000">
        <w:rPr>
          <w:sz w:val="20"/>
          <w:szCs w:val="20"/>
          <w:rtl w:val="0"/>
        </w:rPr>
        <w:t xml:space="preserve">yahel.perez</w:t>
      </w:r>
      <w:hyperlink r:id="rId9">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sectPr>
      <w:headerReference r:id="rId11" w:type="default"/>
      <w:footerReference r:id="rId12"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morales@another.co" TargetMode="External"/><Relationship Id="rId12" Type="http://schemas.openxmlformats.org/officeDocument/2006/relationships/footer" Target="footer1.xml"/><Relationship Id="rId9" Type="http://schemas.openxmlformats.org/officeDocument/2006/relationships/hyperlink" Target="mailto:tania.chav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sadragones.com.mx/" TargetMode="External"/><Relationship Id="rId8" Type="http://schemas.openxmlformats.org/officeDocument/2006/relationships/hyperlink" Target="https://casadragone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jE0vhwDty72FRKkWFHyxTxTqkg==">AMUW2mWir3fOCR0d/JJrRgYOleSYw/lyhM8/v9N3Lep9+Ey4gwjpRbjlPYX+VZ6XiKPGKqZI60+k3kGLnWc5AZGCGd577EAm2DLzrkC5oVEa8o9lwdTCjDg=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